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EF" w:rsidRDefault="003375EF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</w:p>
    <w:p w:rsidR="000F22E3" w:rsidRDefault="000F22E3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Základní škola a Mateřská škola Bezvěrov, okres Plzeň-sever, příspěvková organizace</w:t>
      </w:r>
    </w:p>
    <w:p w:rsidR="003C1E37" w:rsidRDefault="003C1E37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F22E3" w:rsidRPr="003C1E37" w:rsidRDefault="000F22E3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1E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 sídlem Bezvěrov 110, 330 41 Bezvěrov</w:t>
      </w:r>
    </w:p>
    <w:p w:rsidR="000F22E3" w:rsidRPr="00544E91" w:rsidRDefault="000F22E3" w:rsidP="00544E91">
      <w:pPr>
        <w:tabs>
          <w:tab w:val="left" w:pos="6468"/>
        </w:tabs>
        <w:spacing w:after="0" w:line="240" w:lineRule="auto"/>
        <w:rPr>
          <w:rFonts w:ascii="Cambria" w:eastAsia="Times New Roman" w:hAnsi="Cambria" w:cs="Arial"/>
          <w:b/>
          <w:bCs/>
          <w:caps/>
          <w:color w:val="76923C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Arial"/>
          <w:b/>
          <w:bCs/>
          <w:caps/>
          <w:color w:val="76923C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544E91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E91">
        <w:rPr>
          <w:rFonts w:ascii="Arial" w:eastAsia="Times New Roman" w:hAnsi="Arial" w:cs="Arial"/>
          <w:b/>
          <w:bCs/>
          <w:caps/>
          <w:noProof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3158490" cy="3124200"/>
            <wp:effectExtent l="133350" t="76200" r="80010" b="133350"/>
            <wp:docPr id="2" name="Obrázek 2" descr="C:\Users\bezva\Desktop\5af3819d-6d62-4706-8751-b62a5bfc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va\Desktop\5af3819d-6d62-4706-8751-b62a5bfcab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2" b="33846"/>
                    <a:stretch/>
                  </pic:blipFill>
                  <pic:spPr bwMode="auto">
                    <a:xfrm>
                      <a:off x="0" y="0"/>
                      <a:ext cx="3167995" cy="31336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V Ý R O Č N Í   Z P R Á V A</w:t>
      </w:r>
      <w:proofErr w:type="gramEnd"/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O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Č I N </w:t>
      </w:r>
      <w:proofErr w:type="spellStart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N</w:t>
      </w:r>
      <w:proofErr w:type="spellEnd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 O S T I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 Š K O L 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V E   Š K O L N Í M   R O C E</w:t>
      </w:r>
      <w:proofErr w:type="gramEnd"/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DD3C79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2 0 2 2  -   2 0 2 3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52"/>
          <w:szCs w:val="52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52"/>
          <w:szCs w:val="52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bCs/>
          <w:sz w:val="52"/>
          <w:szCs w:val="52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  <w:lang w:eastAsia="cs-CZ"/>
        </w:rPr>
      </w:pPr>
      <w:r w:rsidRPr="000F22E3">
        <w:rPr>
          <w:rFonts w:ascii="Cambria" w:eastAsia="Times New Roman" w:hAnsi="Cambria" w:cs="Times New Roman"/>
          <w:b/>
          <w:bCs/>
          <w:sz w:val="28"/>
          <w:szCs w:val="24"/>
          <w:lang w:eastAsia="cs-CZ"/>
        </w:rPr>
        <w:t xml:space="preserve">                                                       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  <w:lang w:eastAsia="cs-CZ"/>
        </w:rPr>
      </w:pPr>
    </w:p>
    <w:p w:rsidR="000F22E3" w:rsidRPr="002A20A2" w:rsidRDefault="00DD3C79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ZŠ-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/  </w:t>
      </w:r>
      <w:proofErr w:type="gramStart"/>
      <w:r w:rsidR="00065B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/2023</w:t>
      </w:r>
      <w:proofErr w:type="gramEnd"/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lastRenderedPageBreak/>
        <w:t xml:space="preserve">Obsah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Charakteristika školy              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</w:t>
      </w: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Přehled oborů vzdělávání  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</w:t>
      </w: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Rámcový popis personálního zabezpečení školy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správním řízení – přijímání do MŠ, ZŠ, odkladu školní docházky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žácích, výsledky výchovy a vzdělávání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Prevence sociálně patologických jevů, minimální preventivní program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Údaje o dalším vzdělávání pracovníků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aktivitách a prezentaci školy na veřejnosti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průběhu a výsledku kontrol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 o hospodaření školy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20A2" w:rsidRDefault="002A20A2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3D5" w:rsidRDefault="008B73D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3D5" w:rsidRDefault="008B73D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3D5" w:rsidRDefault="008B73D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3D5" w:rsidRDefault="008B73D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3D5" w:rsidRDefault="008B73D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3D5" w:rsidRDefault="008B73D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3D5" w:rsidRDefault="008B73D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20A2" w:rsidRDefault="002A20A2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20A2" w:rsidRPr="000F22E3" w:rsidRDefault="002A20A2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lastRenderedPageBreak/>
        <w:t>1. Charakteristika školy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Název školy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E57A91" w:rsidRDefault="00E57A91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E57A91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škola a Mateřská škola Bezvěrov, okres Plzeň – sever, příspěvková organizace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adresa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Bezvěrov 110, 330 41 Bezvěrov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právní forma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příspěvková organizace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telefonní a faxové spojení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373317166, 702147639, 373317824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internetové spojení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www.bezvaskola.websnadno.cz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e-mailové spojení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hyperlink r:id="rId6" w:history="1">
        <w:r w:rsidRPr="000F2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bezvaskola@seznam.cz</w:t>
        </w:r>
      </w:hyperlink>
      <w:r w:rsidR="005C53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, reditel@skolabezverov.cz</w:t>
      </w:r>
      <w:r w:rsidR="005C53B9">
        <w:t xml:space="preserve">     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IZO ředitelství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650015428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IČO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60611863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Ředitelka školy</w:t>
      </w:r>
      <w:r w:rsidR="00925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 Mgr. Hana Hrušková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Název a adresa zřizovatele:  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Bezvěrov, Bezvěrov 101, 330 41 Bezvěrov</w:t>
      </w:r>
    </w:p>
    <w:p w:rsidR="005C53B9" w:rsidRPr="005C53B9" w:rsidRDefault="005C53B9" w:rsidP="000F22E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Starostka obce: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Jana Petrů</w:t>
      </w:r>
    </w:p>
    <w:p w:rsidR="000F22E3" w:rsidRPr="000F22E3" w:rsidRDefault="000F22E3" w:rsidP="000F22E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Poslední zařazení do sítě škol: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j. 42848/2014-2 s účinnosti </w:t>
      </w:r>
      <w:proofErr w:type="gramStart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27.11. 2014</w:t>
      </w:r>
      <w:proofErr w:type="gramEnd"/>
    </w:p>
    <w:p w:rsid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ZŠ a MŠ Bezvěrov, okres Plzeň-sever, příspěvková organizace je málotřídní šk</w:t>
      </w:r>
      <w:r w:rsidR="002A20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ola, kterou ve školním roce 2021/2022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navštěvovalo 22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 2.2.2021 21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žáků)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Bezvěrova a okolních vesnic. Pracovaly zde 3 uči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telky ZŠ (z toho 1 ředitelka), 3 vychovatelky ŠD, 2 učitelky MŠ, 1 asistentka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pedagoga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ZŠ)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uklízečka, 1 topička. Ve školní jídelně, která zabezpečuje stravování žáků ZŠ a MŠ Bezvěrov a zaměstnanců ZŠ a MŠ Bezvěrov, pracovaly 2 kuchařky (z toho 1 vedoucí školní jídelny).</w:t>
      </w:r>
    </w:p>
    <w:p w:rsidR="00925E69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5E69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5E69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57A91" w:rsidRDefault="00E57A91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57A91" w:rsidRDefault="00E57A91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5E69" w:rsidRPr="000F22E3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Seznam pracovišť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7"/>
        <w:gridCol w:w="2369"/>
        <w:gridCol w:w="1671"/>
        <w:gridCol w:w="1995"/>
      </w:tblGrid>
      <w:tr w:rsidR="000F22E3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tříd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9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žáků</w:t>
            </w:r>
            <w:r w:rsidR="00925E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dětí</w:t>
            </w:r>
            <w:r w:rsidR="00DD3C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 </w:t>
            </w:r>
            <w:proofErr w:type="gramStart"/>
            <w:r w:rsidR="00DD3C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31.8.2023</w:t>
            </w:r>
            <w:proofErr w:type="gramEnd"/>
          </w:p>
        </w:tc>
      </w:tr>
      <w:tr w:rsidR="000F22E3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Hlavní budova, ředitelství</w:t>
            </w:r>
            <w:r w:rsidR="0068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E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Bezvěrov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DD3C7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25E69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Hlavní budova, ředitelství MŠ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Bezvěrov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925E6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F22E3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Odloučené pracoviště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Vzdělávací program školy</w:t>
      </w:r>
    </w:p>
    <w:p w:rsidR="000F22E3" w:rsidRPr="000F22E3" w:rsidRDefault="000F22E3" w:rsidP="000F22E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16"/>
        <w:gridCol w:w="2021"/>
        <w:gridCol w:w="3025"/>
      </w:tblGrid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Název školního vzdělávacího programu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ročníku</w:t>
            </w:r>
          </w:p>
        </w:tc>
      </w:tr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Tvořivá škola Bezvěrov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5.</w:t>
            </w:r>
          </w:p>
        </w:tc>
      </w:tr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Cestička dětstvím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MŠ</w:t>
            </w:r>
          </w:p>
        </w:tc>
      </w:tr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Rozšířená výuka předmětů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-</w:t>
            </w:r>
          </w:p>
        </w:tc>
      </w:tr>
    </w:tbl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cs-CZ"/>
        </w:rPr>
      </w:pPr>
    </w:p>
    <w:p w:rsidR="000F22E3" w:rsidRPr="00E57A91" w:rsidRDefault="000F22E3" w:rsidP="00E57A91">
      <w:pPr>
        <w:spacing w:before="100" w:beforeAutospacing="1" w:after="100" w:afterAutospacing="1" w:line="360" w:lineRule="auto"/>
        <w:ind w:left="1288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údaje o součástech školy</w:t>
      </w:r>
    </w:p>
    <w:tbl>
      <w:tblPr>
        <w:tblStyle w:val="Mkatabul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3119"/>
        <w:gridCol w:w="1417"/>
      </w:tblGrid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Název součásti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IZO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Kapacita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dětí, žáků, strávníků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tříd/ oddělení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sz w:val="24"/>
                <w:szCs w:val="24"/>
              </w:rPr>
              <w:t>22 dětí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5C53B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0F22E3"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DD3C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DD3C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F22E3"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žáků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ŠD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DD3C7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="000F22E3"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žáků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ŠJ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DD3C79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  <w:r w:rsidR="000F22E3"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strávníků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after="0" w:line="360" w:lineRule="auto"/>
        <w:ind w:left="709" w:hanging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Typ školy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Malotřídní škola s 1. stupněm. </w:t>
      </w:r>
      <w:proofErr w:type="gram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Ročníky 1. – 5.  jsou</w:t>
      </w:r>
      <w:proofErr w:type="gramEnd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spojené v jedné třídě.</w:t>
      </w:r>
    </w:p>
    <w:p w:rsidR="00925E69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Specializované a speciální třídy nejsou.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Specializovaná výuka pro žáky s SPÚ:</w:t>
      </w:r>
    </w:p>
    <w:p w:rsidR="00E57A91" w:rsidRPr="000F22E3" w:rsidRDefault="000F22E3" w:rsidP="00DD3C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Výuka žáků s SPÚ probíhá formou individuálního vzdělávacího plánu dle pokynů PPP Kar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lovy Vary</w:t>
      </w:r>
      <w:r w:rsidR="00925E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PPP Pl</w:t>
      </w:r>
      <w:r w:rsidR="00925E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zeň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Spádový obvod školy</w:t>
      </w:r>
    </w:p>
    <w:p w:rsidR="000F22E3" w:rsidRPr="000F22E3" w:rsidRDefault="000F22E3" w:rsidP="000F22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Bezvěrov, Dolní Jamné, </w:t>
      </w:r>
      <w:proofErr w:type="spell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Chudeč</w:t>
      </w:r>
      <w:proofErr w:type="spellEnd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šov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Ostřetín, </w:t>
      </w:r>
      <w:proofErr w:type="spellStart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Vlkošov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Služetín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Individuální integrace postižených dětí</w:t>
      </w:r>
    </w:p>
    <w:p w:rsidR="000F22E3" w:rsidRPr="000F22E3" w:rsidRDefault="00DD3C79" w:rsidP="000F22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16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školním roce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2/2023 byli 2 integrovaní žáci a 1 integrované dítě MŠ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Materiálně technické zajištění školy</w:t>
      </w:r>
    </w:p>
    <w:p w:rsidR="000F22E3" w:rsidRPr="000F22E3" w:rsidRDefault="000F22E3" w:rsidP="000F22E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Vyučování základní školy probíhá ve dvou třídách v prvním poschodí školy, kde se nachází i sborovna učitelek. </w:t>
      </w:r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Základní škola je </w:t>
      </w:r>
      <w:r w:rsidR="005C53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velmi dobře </w:t>
      </w:r>
      <w:r w:rsidR="007100A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vybavena</w:t>
      </w:r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pomůckami, učebnicemi, hračkami pro školní družinu, mateřskou školu i ostatními potřebami,</w:t>
      </w:r>
      <w:r w:rsidR="00DD3C7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které </w:t>
      </w:r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podle finančních možností</w:t>
      </w:r>
      <w:r w:rsidRPr="000F22E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obnovujeme.</w:t>
      </w:r>
      <w:r w:rsidRPr="000F22E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0F22E3" w:rsidRPr="000F22E3" w:rsidRDefault="000F22E3" w:rsidP="000F22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přízemí budovy se nachází herna, třída mateřské školy, šatna pro zaměstnance, sociální zařízení pro děti z mateřské školy, š</w:t>
      </w:r>
      <w:r w:rsidR="007100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kolní kuchyně, školní jídelna,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ředitelna, šatny pro žáky základní školy a děti mateřské školy, sklad, sociální zařízení pro personál školy. Výuka tělesné výchovy probíhá v místnosti k tomu upravené na Obecním úřadě Bezvěrov, na školní zahradě a víceúčelovém hřišti v obci. </w:t>
      </w:r>
    </w:p>
    <w:p w:rsidR="000F22E3" w:rsidRPr="000F22E3" w:rsidRDefault="001658C1" w:rsidP="000F22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výuce máme k dispozici 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interaktivní tabule s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příslušenstvím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ZŠ a 1 interaktivní tabuli v MŠ, </w:t>
      </w:r>
      <w:proofErr w:type="spellStart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vizualizér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počítače, 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tablety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dotykovou televizi v MŠ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Pro děti ŠD je vytvořeno příjemné prostředí v jedné třídě, které je vybaveno velkým množstvím her k rozvíjení myšlení, tvořivosti, zručnosti a fantazii dětí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relaxačním koutkem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925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udova základní školy </w:t>
      </w:r>
      <w:proofErr w:type="gramStart"/>
      <w:r w:rsidR="00925535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="00925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zastará, je potřeba zateplení budovy, nová fasáda a obnovení domků na zahradě školy. V celé budově je nová elektroinstalace, vodoinstalace a nové osvětlení podle daných norem. Budova je velmi dobře zabezpečena kamerovým systémem a videotelefony. Školní jídelna je velmi dobře vybavena moderním zařízením (</w:t>
      </w:r>
      <w:proofErr w:type="spellStart"/>
      <w:r w:rsidR="00925535">
        <w:rPr>
          <w:rFonts w:ascii="Times New Roman" w:eastAsia="Times New Roman" w:hAnsi="Times New Roman" w:cs="Times New Roman"/>
          <w:sz w:val="24"/>
          <w:szCs w:val="24"/>
          <w:lang w:eastAsia="cs-CZ"/>
        </w:rPr>
        <w:t>konvektomat</w:t>
      </w:r>
      <w:proofErr w:type="spellEnd"/>
      <w:r w:rsidR="00925535">
        <w:rPr>
          <w:rFonts w:ascii="Times New Roman" w:eastAsia="Times New Roman" w:hAnsi="Times New Roman" w:cs="Times New Roman"/>
          <w:sz w:val="24"/>
          <w:szCs w:val="24"/>
          <w:lang w:eastAsia="cs-CZ"/>
        </w:rPr>
        <w:t>, myčka, robot, digestoř)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5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Stále je nutné nové obložení a nová dlažba. V MŠ je velmi zastaralý nábytek a nevyhovující stolky, které budou muset být pořízeny v dalším školním roce z důvodu hygienických norem. 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>V celé škole jsou</w:t>
      </w:r>
      <w:r w:rsidR="00AF4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nainstalovány bezdotykové dávkovače desinfekce.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školní zahradě je velké hřiště s vhodnými herními prvky, které využíváme jak ve výuce tělesné výchovy, tak v mateřské škole a školní družině. </w:t>
      </w:r>
    </w:p>
    <w:p w:rsidR="00925535" w:rsidRDefault="00925535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535" w:rsidRDefault="00925535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313" w:rsidRPr="000F22E3" w:rsidRDefault="003D431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ind w:left="851" w:hanging="85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Školská rada</w:t>
      </w:r>
    </w:p>
    <w:p w:rsidR="000F22E3" w:rsidRP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Školská rada byla zřízena 8. prosince 2005, do které byli zvoleni - 1 zástupce z řad pedagogů, 1 zástupce zřizovatele a 1 zástupce rodičů. Školská rada se schází pravidelně, minimálně však jednou ročně.</w:t>
      </w:r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Tento rok také proběhly nové volby.</w:t>
      </w:r>
    </w:p>
    <w:p w:rsidR="000F22E3" w:rsidRP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Členky ŠR: Jana </w:t>
      </w:r>
      <w:proofErr w:type="spell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Křemenáková</w:t>
      </w:r>
      <w:proofErr w:type="spellEnd"/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(za </w:t>
      </w:r>
      <w:proofErr w:type="gramStart"/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pedagogy)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Lenka</w:t>
      </w:r>
      <w:proofErr w:type="gramEnd"/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Honková (za zákonné zástupce), Kristýna Vašíčková (za zřizovatele)</w:t>
      </w:r>
    </w:p>
    <w:p w:rsidR="000F22E3" w:rsidRPr="000F22E3" w:rsidRDefault="000F22E3" w:rsidP="000F22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Občanská sdružení působící při </w:t>
      </w:r>
      <w:proofErr w:type="gramStart"/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škole : 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žádná</w:t>
      </w:r>
      <w:proofErr w:type="gramEnd"/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4158D" w:rsidRDefault="0054158D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4158D" w:rsidRDefault="0054158D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4158D" w:rsidRPr="000F22E3" w:rsidRDefault="0054158D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2. Přehled oborů vzdělávání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Mateřská škola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jednotřídní pro děti od 2 let do 6 let (popř. 7 po odkladu školní docházky)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Základní škola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1. – 5. postupný ročník v jedné třídě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družina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 žáky 1. – 5. ročníku ZŠ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Vzdělávací program základní </w:t>
      </w:r>
      <w:proofErr w:type="gramStart"/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 :</w:t>
      </w:r>
      <w:proofErr w:type="gramEnd"/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 vzdělávací program Tvořivá škola Bezvěrov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758"/>
        <w:gridCol w:w="1418"/>
        <w:gridCol w:w="567"/>
        <w:gridCol w:w="567"/>
        <w:gridCol w:w="567"/>
        <w:gridCol w:w="567"/>
        <w:gridCol w:w="567"/>
        <w:gridCol w:w="1134"/>
        <w:gridCol w:w="851"/>
      </w:tblGrid>
      <w:tr w:rsidR="000F22E3" w:rsidRPr="000F22E3" w:rsidTr="000F22E3">
        <w:trPr>
          <w:trHeight w:val="567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UČEBNÍ PLÁN PRO 1. STUPEŇ</w:t>
            </w:r>
          </w:p>
        </w:tc>
      </w:tr>
      <w:tr w:rsidR="000F22E3" w:rsidRPr="000F22E3" w:rsidTr="000F22E3">
        <w:trPr>
          <w:cantSplit/>
          <w:trHeight w:hRule="exact" w:val="28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Vzdělávací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oblast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Vzdělávací obor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Vyučovací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</w:t>
            </w:r>
          </w:p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toho</w:t>
            </w:r>
          </w:p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DČD</w:t>
            </w:r>
          </w:p>
        </w:tc>
      </w:tr>
      <w:tr w:rsidR="000F22E3" w:rsidRPr="000F22E3" w:rsidTr="000F22E3">
        <w:trPr>
          <w:cantSplit/>
          <w:trHeight w:val="567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Jazyk a jazyková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komunikace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Český jazyk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 literatura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Cizí jazyk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Dramatická výchova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2E3" w:rsidRPr="000F22E3" w:rsidTr="000F22E3">
        <w:trPr>
          <w:trHeight w:val="7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 její aplikace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 její aplikace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2E3" w:rsidRPr="000F22E3" w:rsidTr="0054158D">
        <w:trPr>
          <w:trHeight w:hRule="exact" w:val="10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8D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Informační a komunikační </w:t>
            </w:r>
          </w:p>
          <w:p w:rsidR="0054158D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F22E3"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echnologie</w:t>
            </w:r>
          </w:p>
          <w:p w:rsidR="000F22E3" w:rsidRDefault="000F22E3" w:rsidP="00541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4158D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58D" w:rsidRPr="000F22E3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Informační a komunikační technologie</w:t>
            </w:r>
          </w:p>
          <w:p w:rsidR="0054158D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58D" w:rsidRPr="000F22E3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2E3" w:rsidRPr="000F22E3" w:rsidTr="000F22E3">
        <w:trPr>
          <w:cantSplit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jeho svět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Prvouka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cantSplit/>
          <w:trHeight w:val="42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Přirodověda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cantSplit/>
          <w:trHeight w:val="42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Vlastivěda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Umění a kultura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Hudební 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Hudební 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54158D">
        <w:trPr>
          <w:cantSplit/>
          <w:trHeight w:hRule="exact" w:val="789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trHeight w:hRule="exact"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54158D">
        <w:trPr>
          <w:trHeight w:hRule="exact" w:val="7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Člověk a svět práce  </w:t>
            </w:r>
          </w:p>
          <w:p w:rsidR="0054158D" w:rsidRPr="000F22E3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trHeight w:hRule="exact" w:val="567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Celková povinná časová dotace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E3" w:rsidRPr="000F22E3" w:rsidTr="000F22E3">
        <w:trPr>
          <w:trHeight w:hRule="exact" w:val="567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toho volná disponibilní časová dotace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3. Rámcový popis personálního zabezpečení činnosti školy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pedagogických pracovnících: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2931"/>
        <w:gridCol w:w="1282"/>
        <w:gridCol w:w="2541"/>
        <w:gridCol w:w="1160"/>
      </w:tblGrid>
      <w:tr w:rsidR="000F22E3" w:rsidRPr="000F22E3" w:rsidTr="003D4313">
        <w:trPr>
          <w:cantSplit/>
          <w:trHeight w:val="5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Pořadové číslo PP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Pracovní zařazení, funkce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Úvazek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Kvalifikace, stupeň vzdělání, obor, aprobace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Roků </w:t>
            </w:r>
            <w:proofErr w:type="spellStart"/>
            <w:proofErr w:type="gram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</w:t>
            </w:r>
            <w:proofErr w:type="gram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praxe</w:t>
            </w:r>
            <w:proofErr w:type="spellEnd"/>
            <w:proofErr w:type="gramEnd"/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Ředitelka ZŠ a MŠ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ZČU </w:t>
            </w:r>
            <w:proofErr w:type="gram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PF – 1.st.</w:t>
            </w:r>
            <w:proofErr w:type="gramEnd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DD3C7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Učitelka ZŠ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65B5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Vychovatelka ŠD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92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65B5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Vychovatelka ŠD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92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DD3C7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25E69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Vychovatelka ŠD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021F4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DD3C7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25E69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Učitelka MŠ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021F4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DD3C7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Učitelka MŠ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Gymnázium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DD3C7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D431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925E69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Učitelka ZŠ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Gymnázium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DD3C79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D431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925E69" w:rsidP="00925E69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7100A5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4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4313"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Asistentka pedagoga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065B51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provozních pracovnících: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4844"/>
        <w:gridCol w:w="2987"/>
      </w:tblGrid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Pořadové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číslo P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Pracovní zařazení, funkce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Úvazek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Kuchařka</w:t>
            </w: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Vedoucí školního stravování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2E6E14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4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4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Hospodářka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4" w:rsidRPr="000F22E3" w:rsidRDefault="005E7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0F22E3"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Uklízečka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AF4FA0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  <w:r w:rsidR="007F0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F22E3"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Topič</w:t>
            </w: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  <w:r w:rsidR="002A2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odborné kvalifikace pro přímou pedagogickou činnost a věkové skladby pedagogického sboru v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včetně asistenta pedagoga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40"/>
        <w:gridCol w:w="1340"/>
        <w:gridCol w:w="1340"/>
        <w:gridCol w:w="1340"/>
        <w:gridCol w:w="1340"/>
        <w:gridCol w:w="1340"/>
      </w:tblGrid>
      <w:tr w:rsidR="000F22E3" w:rsidRPr="000F22E3" w:rsidTr="000F22E3">
        <w:trPr>
          <w:cantSplit/>
          <w:trHeight w:val="317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30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let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věk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Důchodový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</w:tr>
      <w:tr w:rsidR="000F22E3" w:rsidRPr="000F22E3" w:rsidTr="000F22E3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kvalifikovaní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80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,75/2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1,75/2</w:t>
            </w: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 kvalifikace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5E719F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0,81</w:t>
            </w:r>
            <w:r w:rsidR="00180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5E719F" w:rsidP="005E719F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0,81</w:t>
            </w:r>
            <w:r w:rsidR="0018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 této tabulce jsou uvedeny na přepočtené úvazky.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7CE9" w:rsidRPr="000F22E3" w:rsidRDefault="00527CE9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Přehled odborné kvalifikace pro přímou pedagogickou činnost a věkové skladby pedagogického sboru v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40"/>
        <w:gridCol w:w="1340"/>
        <w:gridCol w:w="1340"/>
        <w:gridCol w:w="1340"/>
        <w:gridCol w:w="1340"/>
        <w:gridCol w:w="1340"/>
      </w:tblGrid>
      <w:tr w:rsidR="000F22E3" w:rsidRPr="000F22E3" w:rsidTr="000F22E3">
        <w:trPr>
          <w:cantSplit/>
          <w:trHeight w:val="317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30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let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věk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Důchodový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</w:tr>
      <w:tr w:rsidR="000F22E3" w:rsidRPr="000F22E3" w:rsidTr="000F22E3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kvalifikovaní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1,9/2</w:t>
            </w:r>
            <w:r w:rsidR="000F22E3"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5E7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</w:t>
            </w:r>
            <w:r w:rsidR="0052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 kvalifikace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 této tabulce jsou uvedeny na přepočtené úvazky.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odborné kvalifikace pro přímou pedagogickou činnost a věkové skladby pedagogického sboru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40"/>
        <w:gridCol w:w="1340"/>
        <w:gridCol w:w="1340"/>
        <w:gridCol w:w="1340"/>
        <w:gridCol w:w="1340"/>
        <w:gridCol w:w="1340"/>
      </w:tblGrid>
      <w:tr w:rsidR="00527CE9" w:rsidRPr="000F22E3" w:rsidTr="00682FC4">
        <w:trPr>
          <w:cantSplit/>
          <w:trHeight w:val="317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30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až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až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let až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věk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Důchodový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</w:tr>
      <w:tr w:rsidR="00527CE9" w:rsidRPr="000F22E3" w:rsidTr="00682FC4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CE9" w:rsidRPr="000F22E3" w:rsidTr="00682FC4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CE9" w:rsidRPr="000F22E3" w:rsidTr="00682FC4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E9" w:rsidRPr="000F22E3" w:rsidTr="00682FC4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kvalifikovaní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E719F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0,45</w:t>
            </w:r>
            <w:r w:rsidR="00527CE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527CE9"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E719F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0,45</w:t>
            </w:r>
            <w:r w:rsidR="0052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</w:tr>
      <w:tr w:rsidR="00527CE9" w:rsidRPr="000F22E3" w:rsidTr="00682FC4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 kvalifikace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E719F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527CE9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E719F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="0052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</w:tr>
    </w:tbl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 této tabulce jsou uvedeny na přepočtené úvazky.</w:t>
      </w: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00A5" w:rsidRPr="000F22E3" w:rsidRDefault="007100A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19F" w:rsidRDefault="007F019F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4. Údaje o správním řízení – přijímání do MŠ, ZŠ, odkladu školní docházky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2299"/>
        <w:gridCol w:w="2272"/>
      </w:tblGrid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Rozhodnutí ředitele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Odvolání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odkladu školní docházky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dodatečném odkladu školní docházky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přestupu z jiné ZŠ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171498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přijetí do MŠ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519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nepřijetí do MŠ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přijetí do ZŠ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519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nepřijetí do ZŠ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Vztahuje se pouze na rozhodnutí ředitele školy vykonaná podle § 3, odst. 2) zákona č. 564/1990 Sb., ve znění pozdějších předpisů.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5. Údaje o žácích, výsledky výchovy a vzdělávání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5.1. Údaje o počtech 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="002E6E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áků a tříd ve školním roce 2022/2023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22E3" w:rsidRPr="000F22E3" w:rsidRDefault="002E6E14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31.8. 2023</w:t>
      </w:r>
      <w:proofErr w:type="gramEnd"/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97"/>
        <w:gridCol w:w="168"/>
        <w:gridCol w:w="1958"/>
        <w:gridCol w:w="163"/>
      </w:tblGrid>
      <w:tr w:rsidR="000F22E3" w:rsidRPr="000F22E3" w:rsidTr="000F22E3">
        <w:trPr>
          <w:cantSplit/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Celkový počet žáků</w:t>
            </w:r>
          </w:p>
        </w:tc>
      </w:tr>
      <w:tr w:rsidR="000F22E3" w:rsidRPr="000F22E3" w:rsidTr="000F2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Šk.rok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2022/2023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5.2. Údaje o pro</w:t>
      </w:r>
      <w:r w:rsidR="002E6E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spěchu žáků ve školním roce 2022/2023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22E3" w:rsidRPr="000F22E3" w:rsidRDefault="002E6E14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31.8.2023</w:t>
      </w:r>
      <w:proofErr w:type="gramEnd"/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811"/>
        <w:gridCol w:w="184"/>
        <w:gridCol w:w="1801"/>
        <w:gridCol w:w="235"/>
        <w:gridCol w:w="1838"/>
        <w:gridCol w:w="160"/>
        <w:gridCol w:w="1854"/>
        <w:gridCol w:w="160"/>
      </w:tblGrid>
      <w:tr w:rsidR="000F22E3" w:rsidRPr="000F22E3" w:rsidTr="000F22E3">
        <w:trPr>
          <w:cantSplit/>
          <w:trHeight w:val="67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žáků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Prospělo s vyznamenáním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Prospělo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Neprospělo</w:t>
            </w:r>
          </w:p>
        </w:tc>
      </w:tr>
      <w:tr w:rsidR="000F22E3" w:rsidRPr="000F22E3" w:rsidTr="000F22E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2E6E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2E6E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952B9C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52B9C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2E6E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52B9C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2E6E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52B9C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2E6E14">
        <w:trPr>
          <w:trHeight w:val="14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52B9C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 Údaje o zápisu do prvn</w:t>
      </w:r>
      <w:r w:rsidR="002E6E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ího ročníku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483"/>
        <w:gridCol w:w="1861"/>
      </w:tblGrid>
      <w:tr w:rsidR="000F22E3" w:rsidRPr="000F22E3" w:rsidTr="000F22E3">
        <w:trPr>
          <w:cantSplit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Školní rok 2023/2024</w:t>
            </w:r>
          </w:p>
        </w:tc>
      </w:tr>
      <w:tr w:rsidR="000F22E3" w:rsidRPr="000F22E3" w:rsidTr="000F22E3">
        <w:trPr>
          <w:cantSplit/>
          <w:trHeight w:val="55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Zapsaní do 1. třídy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žádostí o odklad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Předpokládaný počet </w:t>
            </w:r>
            <w:proofErr w:type="gram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žáků 1.r.</w:t>
            </w:r>
            <w:proofErr w:type="gramEnd"/>
          </w:p>
        </w:tc>
      </w:tr>
      <w:tr w:rsidR="000F22E3" w:rsidRPr="000F22E3" w:rsidTr="000F22E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2E6E1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E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5.4. Údaje o počtu zameškaných hodin ve školním roce: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</w:t>
      </w:r>
      <w:r w:rsidR="002E6E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lní rok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559"/>
        <w:gridCol w:w="1843"/>
      </w:tblGrid>
      <w:tr w:rsidR="000F22E3" w:rsidRPr="000F22E3" w:rsidTr="000F22E3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omluvených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neomluvených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Ø na 1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Ø na 1 žáka</w:t>
            </w:r>
          </w:p>
        </w:tc>
      </w:tr>
      <w:tr w:rsidR="000F22E3" w:rsidRPr="000F22E3" w:rsidTr="002E6E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pololetí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65B5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65B51" w:rsidP="006412CA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22E3" w:rsidRPr="000F22E3" w:rsidTr="002E6E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pololetí</w:t>
            </w:r>
            <w:r w:rsidR="00FE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25D62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65B51" w:rsidP="00065B51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22E3" w:rsidRPr="000F22E3" w:rsidTr="002E6E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52B9C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školní rok 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65B5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6. Prevence sociálně patologických jevů, minimální preventivní program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7FD7" w:rsidRDefault="005E7FD7" w:rsidP="005E7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se </w:t>
      </w:r>
      <w:r w:rsidR="002E6E14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 rok nekonal žádný zájmový kroužek.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má zpracovaný Minimální preventivní program, který je zpracován s ohledem na rozumové schopnosti žáků. Tento program se prolíná se školním vzdělávacím programem. Škola v této oblasti pořá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dala několik preventivních akcí.</w:t>
      </w: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Besedy: Šikana, Návykové látky a jejich nebezpečí, Drogy,</w:t>
      </w:r>
      <w:r w:rsidR="004803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Zdravá výživa,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Prevence zubního kazu, Bezpečn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ý internet, Nebezpečí reklamy,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div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adelní představení - </w:t>
      </w:r>
      <w:proofErr w:type="spellStart"/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Recyklohrátky</w:t>
      </w:r>
      <w:proofErr w:type="spellEnd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Sportovní </w:t>
      </w:r>
      <w:proofErr w:type="gram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olym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piádu a  Den</w:t>
      </w:r>
      <w:proofErr w:type="gramEnd"/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dětí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 malotřídní škole má svá specifika a je naším cílem eliminovat negativa a naopak využívat vše pozitivní, plynoucí z malého počtu žáků ve třídě – důsledně uplatňovat individuální přístup a respektovat prostředí, ze kterého dítě pochází.</w:t>
      </w: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se </w:t>
      </w:r>
      <w:proofErr w:type="gramStart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naučili  pracovat</w:t>
      </w:r>
      <w:proofErr w:type="gramEnd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kolektivu, pomáhat si, neubližovat si a spolupracovat i s dětmi ve věkově různorodých skupinác</w:t>
      </w:r>
      <w:r w:rsidR="003C1E37">
        <w:rPr>
          <w:rFonts w:ascii="Times New Roman" w:eastAsia="Times New Roman" w:hAnsi="Times New Roman" w:cs="Times New Roman"/>
          <w:sz w:val="24"/>
          <w:szCs w:val="24"/>
          <w:lang w:eastAsia="cs-CZ"/>
        </w:rPr>
        <w:t>h, např. s dětmi s MŠ, s dětmi z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okolních škol. </w:t>
      </w:r>
    </w:p>
    <w:p w:rsidR="000F22E3" w:rsidRPr="00BD7605" w:rsidRDefault="000F22E3" w:rsidP="00BD7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si vždy na začátku školního roku společně s paní učitelkou sestaví pravidla třídy, která po celý rok respektují. Žáci mají dostatek prostor</w:t>
      </w:r>
      <w:r w:rsidR="003C1E3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sebehodnocení a zpětnou vazbu.</w:t>
      </w:r>
    </w:p>
    <w:p w:rsid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A74C22" w:rsidRPr="000F22E3" w:rsidRDefault="00A74C22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Přehled školních akcí, mimoškolních akcí a projektů školy</w:t>
      </w:r>
    </w:p>
    <w:p w:rsidR="005E7FD7" w:rsidRPr="005E7FD7" w:rsidRDefault="005E7FD7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85C20" w:rsidRDefault="00D85C20" w:rsidP="00D85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Září</w:t>
      </w:r>
    </w:p>
    <w:p w:rsidR="00D85C20" w:rsidRPr="00D85C20" w:rsidRDefault="00D85C20" w:rsidP="00D85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Slavnostní zahájení </w:t>
      </w:r>
      <w:proofErr w:type="spellStart"/>
      <w:r w:rsidRPr="00D85C20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Pr="00D85C20">
        <w:rPr>
          <w:rFonts w:ascii="Times New Roman" w:hAnsi="Times New Roman" w:cs="Times New Roman"/>
          <w:sz w:val="24"/>
          <w:szCs w:val="24"/>
        </w:rPr>
        <w:t xml:space="preserve">, pasování prvňáčků, přivítání </w:t>
      </w:r>
      <w:proofErr w:type="spellStart"/>
      <w:r w:rsidRPr="00D85C20">
        <w:rPr>
          <w:rFonts w:ascii="Times New Roman" w:hAnsi="Times New Roman" w:cs="Times New Roman"/>
          <w:sz w:val="24"/>
          <w:szCs w:val="24"/>
        </w:rPr>
        <w:t>mateřáčků</w:t>
      </w:r>
      <w:proofErr w:type="spellEnd"/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Individuální konzultace s r</w:t>
      </w:r>
      <w:r>
        <w:rPr>
          <w:rFonts w:ascii="Times New Roman" w:hAnsi="Times New Roman" w:cs="Times New Roman"/>
          <w:sz w:val="24"/>
          <w:szCs w:val="24"/>
        </w:rPr>
        <w:t xml:space="preserve">odiči 1. ročníku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Beseda s panem Vaňkem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Exkurze Nevřeň – Centrum kaolínu – odjezd ZŠ v 8:45</w:t>
      </w:r>
    </w:p>
    <w:p w:rsidR="00D85C20" w:rsidRDefault="00D85C20" w:rsidP="00D85C20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Projektový den </w:t>
      </w:r>
      <w:proofErr w:type="spellStart"/>
      <w:r w:rsidRPr="00D85C20">
        <w:rPr>
          <w:rFonts w:ascii="Times New Roman" w:hAnsi="Times New Roman" w:cs="Times New Roman"/>
          <w:sz w:val="24"/>
          <w:szCs w:val="24"/>
        </w:rPr>
        <w:t>Dýnáčci</w:t>
      </w:r>
      <w:proofErr w:type="spellEnd"/>
      <w:r w:rsidRPr="00D85C20">
        <w:rPr>
          <w:rFonts w:ascii="Times New Roman" w:hAnsi="Times New Roman" w:cs="Times New Roman"/>
          <w:sz w:val="24"/>
          <w:szCs w:val="24"/>
        </w:rPr>
        <w:t xml:space="preserve"> – MŠ a ZŠ</w:t>
      </w:r>
    </w:p>
    <w:p w:rsidR="00EB0987" w:rsidRPr="00D85C20" w:rsidRDefault="00EB0987" w:rsidP="00D85C20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Sázení stromů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Říjen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Podzimní tvoření v ŠD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Drakiáda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Zavírání studánky </w:t>
      </w:r>
      <w:proofErr w:type="spellStart"/>
      <w:r w:rsidRPr="00D85C20">
        <w:rPr>
          <w:rFonts w:ascii="Times New Roman" w:hAnsi="Times New Roman" w:cs="Times New Roman"/>
          <w:sz w:val="24"/>
          <w:szCs w:val="24"/>
        </w:rPr>
        <w:t>Bezvěrky</w:t>
      </w:r>
      <w:proofErr w:type="spellEnd"/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Beseda – Šikana, drogy a nebezpečné látky (ZŠ)</w:t>
      </w:r>
    </w:p>
    <w:p w:rsidR="008B73D5" w:rsidRDefault="008B73D5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lastRenderedPageBreak/>
        <w:t>Listopad</w:t>
      </w:r>
    </w:p>
    <w:p w:rsidR="00EB0987" w:rsidRDefault="00EB0987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Projektový den - Svatý Martin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Beseda – nebezpečí reklamy (ZŠ)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Podzimní kavárna od 16.00 hod.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Den otevřených dveří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Projektový den - Keramická dílna – výroba dárků na vánoce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Prosinec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Projektový den – Mikuláš    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Vánoční tvoření v ŠD           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Projektové dny, dílničky – Vánoce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Posezení s rodiči u stromečku – besídka</w:t>
      </w:r>
    </w:p>
    <w:p w:rsid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Leden</w:t>
      </w:r>
    </w:p>
    <w:p w:rsid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král</w:t>
      </w:r>
      <w:r w:rsidR="00EB0987">
        <w:rPr>
          <w:rFonts w:ascii="Times New Roman" w:hAnsi="Times New Roman" w:cs="Times New Roman"/>
          <w:sz w:val="24"/>
          <w:szCs w:val="24"/>
        </w:rPr>
        <w:t>ové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Projekt – Bezpečný internet - ZŠ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Projekt – Zimní radovánky – MŠ, ZŠ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20" w:rsidRPr="00EB0987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Únor</w:t>
      </w:r>
    </w:p>
    <w:p w:rsid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Projektový den – Pomáháme si</w:t>
      </w:r>
    </w:p>
    <w:p w:rsidR="00EB0987" w:rsidRPr="00D85C20" w:rsidRDefault="00EB0987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Masopust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Recitační soutěž       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Projektový den – Masopust – </w:t>
      </w:r>
      <w:proofErr w:type="gramStart"/>
      <w:r w:rsidRPr="00D85C20">
        <w:rPr>
          <w:rFonts w:ascii="Times New Roman" w:hAnsi="Times New Roman" w:cs="Times New Roman"/>
          <w:sz w:val="24"/>
          <w:szCs w:val="24"/>
        </w:rPr>
        <w:t>MŠ,ZŠ</w:t>
      </w:r>
      <w:proofErr w:type="gramEnd"/>
    </w:p>
    <w:p w:rsidR="00D85C20" w:rsidRPr="00EB0987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5C2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Březen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Beseda sexuální </w:t>
      </w:r>
      <w:proofErr w:type="gramStart"/>
      <w:r w:rsidRPr="00D85C20">
        <w:rPr>
          <w:rFonts w:ascii="Times New Roman" w:hAnsi="Times New Roman" w:cs="Times New Roman"/>
          <w:sz w:val="24"/>
          <w:szCs w:val="24"/>
        </w:rPr>
        <w:t>výchova (4. a 5.r.</w:t>
      </w:r>
      <w:proofErr w:type="gramEnd"/>
      <w:r w:rsidRPr="00D85C20">
        <w:rPr>
          <w:rFonts w:ascii="Times New Roman" w:hAnsi="Times New Roman" w:cs="Times New Roman"/>
          <w:sz w:val="24"/>
          <w:szCs w:val="24"/>
        </w:rPr>
        <w:t>)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Projektový den - Otvírání studánky </w:t>
      </w:r>
      <w:proofErr w:type="spellStart"/>
      <w:r w:rsidRPr="00D85C20">
        <w:rPr>
          <w:rFonts w:ascii="Times New Roman" w:hAnsi="Times New Roman" w:cs="Times New Roman"/>
          <w:sz w:val="24"/>
          <w:szCs w:val="24"/>
        </w:rPr>
        <w:t>Bezvěrky</w:t>
      </w:r>
      <w:proofErr w:type="spellEnd"/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Projektové dny - Příroda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Duben</w:t>
      </w:r>
    </w:p>
    <w:p w:rsidR="00D85C20" w:rsidRPr="00D85C20" w:rsidRDefault="00EB0987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do ZŠ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Jarní kavárna od 16.00 hod.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Projektový den – Den Země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Beseda s policistou</w:t>
      </w:r>
    </w:p>
    <w:p w:rsidR="00EB0987" w:rsidRPr="008B73D5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Květen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Zá</w:t>
      </w:r>
      <w:r w:rsidR="00EB0987">
        <w:rPr>
          <w:rFonts w:ascii="Times New Roman" w:hAnsi="Times New Roman" w:cs="Times New Roman"/>
          <w:sz w:val="24"/>
          <w:szCs w:val="24"/>
        </w:rPr>
        <w:t xml:space="preserve">pis do MŠ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Malíř – výtvarná soutěž</w:t>
      </w:r>
    </w:p>
    <w:p w:rsidR="00EB0987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Pohlazení pro mou m</w:t>
      </w:r>
      <w:r w:rsidR="00EB0987">
        <w:rPr>
          <w:rFonts w:ascii="Times New Roman" w:hAnsi="Times New Roman" w:cs="Times New Roman"/>
          <w:sz w:val="24"/>
          <w:szCs w:val="24"/>
        </w:rPr>
        <w:t xml:space="preserve">aminku 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Pravidla etiky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20">
        <w:rPr>
          <w:rFonts w:ascii="Times New Roman" w:hAnsi="Times New Roman" w:cs="Times New Roman"/>
          <w:b/>
          <w:sz w:val="24"/>
          <w:szCs w:val="24"/>
        </w:rPr>
        <w:t>Červen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Děti dětem – dětský den ve škole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Školní sportovní olympiáda - Indiáni</w:t>
      </w:r>
    </w:p>
    <w:p w:rsidR="00D85C20" w:rsidRPr="00D85C20" w:rsidRDefault="00D85C20" w:rsidP="00D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20">
        <w:rPr>
          <w:rFonts w:ascii="Times New Roman" w:hAnsi="Times New Roman" w:cs="Times New Roman"/>
          <w:sz w:val="24"/>
          <w:szCs w:val="24"/>
        </w:rPr>
        <w:t>Den otevřených dveří</w:t>
      </w:r>
    </w:p>
    <w:p w:rsidR="000F22E3" w:rsidRPr="008B73D5" w:rsidRDefault="008B73D5" w:rsidP="008B7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Zahradní slavnost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7.Údaje</w:t>
      </w:r>
      <w:proofErr w:type="gramEnd"/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o dalším vzdělávání pracovníků    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Další vzdělává</w:t>
      </w:r>
      <w:r w:rsidR="005E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</w:t>
      </w:r>
      <w:r w:rsidR="00A7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í pedagogický</w:t>
      </w:r>
      <w:r w:rsidR="002E6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ch pracovníků 2022/2023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0F22E3" w:rsidRPr="000F22E3" w:rsidTr="000F2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Počet vzdělávacích akcí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EB0987" w:rsidP="000F22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F22E3" w:rsidRPr="000F22E3" w:rsidTr="000F2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Celkový počet účastníků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EB0987" w:rsidP="000F22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F22E3" w:rsidRPr="000F22E3" w:rsidTr="000F2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Vzdělávací instituce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EB0987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NPI, </w:t>
            </w:r>
            <w:r w:rsidR="00E96D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</w:t>
            </w:r>
            <w:r w:rsidR="00025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Taktik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C45" w:rsidRPr="000F22E3" w:rsidRDefault="007A5C45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8. Údaje o aktivitách a prezentaci školy na veřejnosti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Spolupracujeme </w:t>
      </w:r>
      <w:proofErr w:type="gramStart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pravidelně s  Obcí</w:t>
      </w:r>
      <w:proofErr w:type="gramEnd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Bezvěrov, se Základní školou a Mateřskou školou Nečtiny, se Základní školou a Mateřskou školou Útvina</w:t>
      </w:r>
      <w:r w:rsidR="00EB09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</w:t>
      </w:r>
    </w:p>
    <w:p w:rsidR="000F22E3" w:rsidRPr="000F22E3" w:rsidRDefault="00370BDD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Požádané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akce</w:t>
      </w:r>
      <w:r w:rsidR="00EB09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rodiče a širokou veřejnost:</w:t>
      </w:r>
      <w:r w:rsidR="00DF09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Svatomartinský průvod</w:t>
      </w:r>
      <w:r w:rsidR="00EB09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Rozsvícení vánočního stromu, Vánoční posezení, Jarní a podzimní kavárny, Sázení stromů, Masopust.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</w:t>
      </w:r>
    </w:p>
    <w:p w:rsidR="000F22E3" w:rsidRPr="000F22E3" w:rsidRDefault="00EB0987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Již jedenáct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let jsme zapojeni do celostátní soutěže </w:t>
      </w:r>
      <w:proofErr w:type="spellStart"/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Recyklohraní</w:t>
      </w:r>
      <w:proofErr w:type="spellEnd"/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Jsme </w:t>
      </w:r>
      <w:r w:rsidR="007A5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také </w:t>
      </w: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zapojeni do projektu Ovoce do škol a Školní mléko.</w:t>
      </w:r>
    </w:p>
    <w:p w:rsidR="00987A50" w:rsidRPr="000F22E3" w:rsidRDefault="007A5C45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Dále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pracujeme v </w:t>
      </w:r>
      <w:r w:rsidR="00987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Projektu</w:t>
      </w:r>
      <w:proofErr w:type="gramEnd"/>
      <w:r w:rsidR="00987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Les ve škole – škola v lese.</w:t>
      </w:r>
    </w:p>
    <w:p w:rsidR="001D5033" w:rsidRPr="000F22E3" w:rsidRDefault="001D503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54158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541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9. Údaje o průběhu a výsledku kontrol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E6E14">
        <w:rPr>
          <w:rFonts w:ascii="Times New Roman" w:eastAsia="Times New Roman" w:hAnsi="Times New Roman" w:cs="Times New Roman"/>
          <w:sz w:val="24"/>
          <w:szCs w:val="24"/>
          <w:lang w:eastAsia="cs-CZ"/>
        </w:rPr>
        <w:t>e  školním</w:t>
      </w:r>
      <w:proofErr w:type="gramEnd"/>
      <w:r w:rsidR="002E6E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 2022/2023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proběhla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kontrola </w:t>
      </w:r>
      <w:r w:rsidR="005E7FD7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dokladování účetních podkladů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strany O</w:t>
      </w:r>
      <w:r w:rsidR="005F4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Ú, kde nebyly shledány žádné </w:t>
      </w:r>
      <w:r w:rsidR="002E6E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vážné </w:t>
      </w:r>
      <w:r w:rsidR="005F4EAB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nedostatky. Z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strany ČŠI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rok 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provedena kontrola</w:t>
      </w:r>
      <w:r w:rsidR="00A7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zaměřením na žák</w:t>
      </w:r>
      <w:r w:rsidR="00D336EA">
        <w:rPr>
          <w:rFonts w:ascii="Times New Roman" w:eastAsia="Times New Roman" w:hAnsi="Times New Roman" w:cs="Times New Roman"/>
          <w:sz w:val="24"/>
          <w:szCs w:val="24"/>
          <w:lang w:eastAsia="cs-CZ"/>
        </w:rPr>
        <w:t>y 5. ročníku formou testů a 3. ročníku formou tělesné zdatnosti, obojí s</w:t>
      </w:r>
      <w:r w:rsidR="00A7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dobrým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výsledkem</w:t>
      </w:r>
      <w:r w:rsidR="00D3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D336EA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 ve</w:t>
      </w:r>
      <w:proofErr w:type="gramEnd"/>
      <w:r w:rsidR="00D3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 proběhla kontrola z ČSI s velmi dobrým výsledkem.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54158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541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10. Základní údaje</w:t>
      </w:r>
      <w:r w:rsidR="004D56BD" w:rsidRPr="00541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o hospodaření školy v ro</w:t>
      </w:r>
      <w:r w:rsidR="00D33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 2022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070"/>
        <w:gridCol w:w="2461"/>
        <w:gridCol w:w="1680"/>
        <w:gridCol w:w="2856"/>
      </w:tblGrid>
      <w:tr w:rsidR="000F22E3" w:rsidRPr="000F22E3" w:rsidTr="008B73D5">
        <w:trPr>
          <w:trHeight w:val="44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3D5" w:rsidRPr="008B73D5" w:rsidRDefault="008B73D5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Hlavní činnost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Hospodářská činnost </w:t>
            </w:r>
          </w:p>
        </w:tc>
      </w:tr>
      <w:tr w:rsidR="000F22E3" w:rsidRPr="000F22E3" w:rsidTr="008B73D5">
        <w:trPr>
          <w:trHeight w:val="10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color w:val="000000"/>
              </w:rPr>
              <w:t>Ná</w:t>
            </w:r>
            <w:r w:rsidR="008B73D5" w:rsidRPr="008B73D5">
              <w:rPr>
                <w:rFonts w:ascii="Arial" w:eastAsia="Times New Roman" w:hAnsi="Arial" w:cs="Arial"/>
                <w:color w:val="000000"/>
              </w:rPr>
              <w:t xml:space="preserve">klady </w:t>
            </w:r>
            <w:r w:rsidR="004E0ECE" w:rsidRPr="008B73D5">
              <w:rPr>
                <w:rFonts w:ascii="Arial" w:eastAsia="Times New Roman" w:hAnsi="Arial" w:cs="Arial"/>
                <w:color w:val="000000"/>
              </w:rPr>
              <w:t>z činnosti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2E3" w:rsidRPr="008B73D5" w:rsidRDefault="008B73D5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B73D5">
              <w:rPr>
                <w:rFonts w:ascii="Times New Roman" w:hAnsi="Times New Roman" w:cs="Times New Roman"/>
              </w:rPr>
              <w:t>6 392332,30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8B73D5" w:rsidRDefault="008B73D5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Náklady  </w:t>
            </w:r>
            <w:r w:rsidR="000F22E3" w:rsidRPr="008B73D5">
              <w:rPr>
                <w:rFonts w:ascii="Arial" w:eastAsia="Times New Roman" w:hAnsi="Arial" w:cs="Arial"/>
                <w:color w:val="000000"/>
              </w:rPr>
              <w:t>z</w:t>
            </w:r>
            <w:proofErr w:type="gramEnd"/>
            <w:r w:rsidR="000F22E3" w:rsidRPr="008B73D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8B73D5" w:rsidRDefault="008B73D5" w:rsidP="008B73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činnosti</w:t>
            </w:r>
            <w:r w:rsidR="000F22E3" w:rsidRPr="008B73D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0</w:t>
            </w:r>
            <w:proofErr w:type="gramEnd"/>
          </w:p>
        </w:tc>
      </w:tr>
      <w:tr w:rsidR="000F22E3" w:rsidRPr="000F22E3" w:rsidTr="008B73D5">
        <w:trPr>
          <w:trHeight w:val="10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8B73D5">
              <w:rPr>
                <w:rFonts w:ascii="Arial" w:eastAsia="Times New Roman" w:hAnsi="Arial" w:cs="Arial"/>
              </w:rPr>
              <w:t xml:space="preserve">Finanční </w:t>
            </w:r>
            <w:proofErr w:type="gramStart"/>
            <w:r w:rsidRPr="008B73D5">
              <w:rPr>
                <w:rFonts w:ascii="Arial" w:eastAsia="Times New Roman" w:hAnsi="Arial" w:cs="Arial"/>
              </w:rPr>
              <w:t>náklady             0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22E3" w:rsidRPr="000F22E3" w:rsidTr="008B73D5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b/>
                <w:bCs/>
                <w:color w:val="000000"/>
              </w:rPr>
              <w:t>Náklady celkem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8B73D5" w:rsidRDefault="004E0ECE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8B73D5">
              <w:rPr>
                <w:rFonts w:ascii="Arial" w:eastAsia="Times New Roman" w:hAnsi="Arial" w:cs="Arial"/>
                <w:b/>
                <w:color w:val="000000" w:themeColor="text1"/>
              </w:rPr>
              <w:t>6 </w:t>
            </w:r>
            <w:r w:rsidR="0075496C" w:rsidRPr="008B73D5">
              <w:rPr>
                <w:rFonts w:ascii="Arial" w:eastAsia="Times New Roman" w:hAnsi="Arial" w:cs="Arial"/>
                <w:b/>
                <w:color w:val="000000" w:themeColor="text1"/>
              </w:rPr>
              <w:t>3</w:t>
            </w:r>
            <w:r w:rsidRPr="008B73D5">
              <w:rPr>
                <w:rFonts w:ascii="Arial" w:eastAsia="Times New Roman" w:hAnsi="Arial" w:cs="Arial"/>
                <w:b/>
                <w:color w:val="000000" w:themeColor="text1"/>
              </w:rPr>
              <w:t>92</w:t>
            </w:r>
            <w:r w:rsidR="0075496C" w:rsidRPr="008B73D5">
              <w:rPr>
                <w:rFonts w:ascii="Arial" w:eastAsia="Times New Roman" w:hAnsi="Arial" w:cs="Arial"/>
                <w:b/>
                <w:color w:val="000000" w:themeColor="text1"/>
              </w:rPr>
              <w:t> </w:t>
            </w:r>
            <w:r w:rsidRPr="008B73D5">
              <w:rPr>
                <w:rFonts w:ascii="Arial" w:eastAsia="Times New Roman" w:hAnsi="Arial" w:cs="Arial"/>
                <w:b/>
                <w:color w:val="000000" w:themeColor="text1"/>
              </w:rPr>
              <w:t>332,30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8B73D5" w:rsidRDefault="008B73D5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Celkem     0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8B73D5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F22E3" w:rsidRPr="000F22E3" w:rsidTr="008B73D5">
        <w:trPr>
          <w:trHeight w:val="10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8B73D5" w:rsidRDefault="00211B7D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8B73D5">
              <w:rPr>
                <w:rFonts w:ascii="Arial" w:eastAsia="Times New Roman" w:hAnsi="Arial" w:cs="Arial"/>
              </w:rPr>
              <w:t xml:space="preserve">Finanční </w:t>
            </w:r>
            <w:proofErr w:type="gramStart"/>
            <w:r w:rsidRPr="008B73D5">
              <w:rPr>
                <w:rFonts w:ascii="Arial" w:eastAsia="Times New Roman" w:hAnsi="Arial" w:cs="Arial"/>
              </w:rPr>
              <w:t>výnosy               0</w:t>
            </w:r>
            <w:proofErr w:type="gramEnd"/>
          </w:p>
          <w:p w:rsidR="000F22E3" w:rsidRPr="008B73D5" w:rsidRDefault="0054158D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8B73D5">
              <w:rPr>
                <w:rFonts w:ascii="Arial" w:eastAsia="Times New Roman" w:hAnsi="Arial" w:cs="Arial"/>
              </w:rPr>
              <w:t>V</w:t>
            </w:r>
            <w:r w:rsidR="004E0ECE" w:rsidRPr="008B73D5">
              <w:rPr>
                <w:rFonts w:ascii="Arial" w:eastAsia="Times New Roman" w:hAnsi="Arial" w:cs="Arial"/>
              </w:rPr>
              <w:t>ýnosy z </w:t>
            </w:r>
            <w:proofErr w:type="gramStart"/>
            <w:r w:rsidR="004E0ECE" w:rsidRPr="008B73D5">
              <w:rPr>
                <w:rFonts w:ascii="Arial" w:eastAsia="Times New Roman" w:hAnsi="Arial" w:cs="Arial"/>
              </w:rPr>
              <w:t>transferů   6 0</w:t>
            </w:r>
            <w:r w:rsidR="0075496C" w:rsidRPr="008B73D5">
              <w:rPr>
                <w:rFonts w:ascii="Arial" w:eastAsia="Times New Roman" w:hAnsi="Arial" w:cs="Arial"/>
              </w:rPr>
              <w:t>4</w:t>
            </w:r>
            <w:r w:rsidR="004E0ECE" w:rsidRPr="008B73D5">
              <w:rPr>
                <w:rFonts w:ascii="Arial" w:eastAsia="Times New Roman" w:hAnsi="Arial" w:cs="Arial"/>
              </w:rPr>
              <w:t>9 250,48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color w:val="000000"/>
              </w:rPr>
              <w:t>0</w:t>
            </w:r>
          </w:p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22E3" w:rsidRPr="000F22E3" w:rsidTr="008B73D5">
        <w:trPr>
          <w:trHeight w:val="10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8B73D5">
              <w:rPr>
                <w:rFonts w:ascii="Arial" w:eastAsia="Times New Roman" w:hAnsi="Arial" w:cs="Arial"/>
              </w:rPr>
              <w:t>V</w:t>
            </w:r>
            <w:r w:rsidR="004E0ECE" w:rsidRPr="008B73D5">
              <w:rPr>
                <w:rFonts w:ascii="Arial" w:eastAsia="Times New Roman" w:hAnsi="Arial" w:cs="Arial"/>
              </w:rPr>
              <w:t>ýnosy z </w:t>
            </w:r>
            <w:proofErr w:type="gramStart"/>
            <w:r w:rsidR="004E0ECE" w:rsidRPr="008B73D5">
              <w:rPr>
                <w:rFonts w:ascii="Arial" w:eastAsia="Times New Roman" w:hAnsi="Arial" w:cs="Arial"/>
              </w:rPr>
              <w:t>činnosti      304 222,75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22E3" w:rsidRPr="000F22E3" w:rsidTr="008B73D5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8B73D5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b/>
                <w:bCs/>
                <w:color w:val="000000"/>
              </w:rPr>
              <w:t>Výnosy celkem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8B73D5" w:rsidRDefault="004E0ECE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,Bold" w:eastAsia="Times New Roman" w:hAnsi="Arial,Bold" w:cs="Arial,Bold"/>
                <w:b/>
                <w:bCs/>
              </w:rPr>
            </w:pPr>
            <w:r w:rsidRPr="008B73D5">
              <w:rPr>
                <w:rFonts w:ascii="Arial,Bold" w:eastAsia="Times New Roman" w:hAnsi="Arial,Bold" w:cs="Arial,Bold"/>
                <w:b/>
                <w:bCs/>
              </w:rPr>
              <w:t>6 353</w:t>
            </w:r>
            <w:r w:rsidR="0075496C" w:rsidRPr="008B73D5">
              <w:rPr>
                <w:rFonts w:ascii="Arial,Bold" w:eastAsia="Times New Roman" w:hAnsi="Arial,Bold" w:cs="Arial,Bold"/>
                <w:b/>
                <w:bCs/>
              </w:rPr>
              <w:t> </w:t>
            </w:r>
            <w:r w:rsidR="00211B7D" w:rsidRPr="008B73D5">
              <w:rPr>
                <w:rFonts w:ascii="Arial,Bold" w:eastAsia="Times New Roman" w:hAnsi="Arial,Bold" w:cs="Arial,Bold"/>
                <w:b/>
                <w:bCs/>
              </w:rPr>
              <w:t>473,23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8B73D5" w:rsidRDefault="008B73D5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8B73D5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8B73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0 </w:t>
            </w:r>
          </w:p>
        </w:tc>
      </w:tr>
      <w:tr w:rsidR="000F22E3" w:rsidRPr="000F22E3" w:rsidTr="008B73D5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Výsledek hospodaření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D336EA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-3</w:t>
            </w:r>
            <w:r w:rsidR="004E0ECE">
              <w:rPr>
                <w:rFonts w:ascii="Arial" w:eastAsia="Times New Roman" w:hAnsi="Arial" w:cs="Arial"/>
                <w:b/>
                <w:sz w:val="24"/>
                <w:szCs w:val="24"/>
              </w:rPr>
              <w:t>8 859,07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8B7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Výsledek hospodaření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8B73D5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lastRenderedPageBreak/>
        <w:t>11</w:t>
      </w:r>
      <w:bookmarkStart w:id="0" w:name="_GoBack"/>
      <w:bookmarkEnd w:id="0"/>
      <w:r w:rsidR="000F22E3"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. Závěr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5F4EAB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           Naše š</w:t>
      </w:r>
      <w:r w:rsidR="000F22E3" w:rsidRPr="000F22E3">
        <w:rPr>
          <w:rFonts w:ascii="Times New Roman" w:eastAsia="Times New Roman" w:hAnsi="Times New Roman" w:cs="Times New Roman"/>
          <w:sz w:val="23"/>
          <w:szCs w:val="23"/>
          <w:lang w:eastAsia="cs-CZ"/>
        </w:rPr>
        <w:t>kola plní základní úkoly dané zákonnými normami a ze strany státu i zřizovatele (Obec Bezvěrov) jsou jí pro to vytvářeny vhodné podmínky.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Spolupráce s představiteli obce je </w:t>
      </w:r>
      <w:r w:rsidR="007A5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velmi dobré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úrovni, mají o svou školu zájem a v rámci možností nám pomáhají školu</w:t>
      </w:r>
      <w:r w:rsidR="005F4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neustále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vylepšov</w:t>
      </w:r>
      <w:r w:rsidR="007A5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at. Z obecního rozpočtu </w:t>
      </w:r>
      <w:proofErr w:type="gramStart"/>
      <w:r w:rsidR="007A5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</w:t>
      </w:r>
      <w:r w:rsidR="007A5C45">
        <w:rPr>
          <w:rFonts w:ascii="Times New Roman" w:eastAsia="Times New Roman" w:hAnsi="Times New Roman" w:cs="Times New Roman"/>
          <w:sz w:val="24"/>
          <w:szCs w:val="24"/>
          <w:lang w:eastAsia="cs-CZ"/>
        </w:rPr>
        <w:t>ytují</w:t>
      </w:r>
      <w:proofErr w:type="gramEnd"/>
      <w:r w:rsidR="007A5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 prostředky i na plaveckou výchovu a na provoz školy.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D336EA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2023/2024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žák</w:t>
      </w:r>
      <w:r w:rsid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>ů v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škole zůstane stejný jako na konci školního roku 2022/2023</w:t>
      </w:r>
      <w:r w:rsid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Do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rvního ročníku bylo přijato šest</w:t>
      </w:r>
      <w:r w:rsid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 w:rsidR="00152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pátého ročníku </w:t>
      </w:r>
      <w:r w:rsidR="00152D78">
        <w:rPr>
          <w:rFonts w:ascii="Times New Roman" w:eastAsia="Times New Roman" w:hAnsi="Times New Roman" w:cs="Times New Roman"/>
          <w:sz w:val="24"/>
          <w:szCs w:val="24"/>
          <w:lang w:eastAsia="cs-CZ"/>
        </w:rPr>
        <w:t>odešl</w:t>
      </w:r>
      <w:r w:rsid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41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druhý stupeň </w:t>
      </w:r>
      <w:r w:rsid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>pět žáků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žák</w:t>
      </w:r>
      <w:r w:rsid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odchází z důvodu</w:t>
      </w:r>
      <w:r w:rsidR="00261EC0" w:rsidRP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přestupu na jinou ZŠ</w:t>
      </w:r>
      <w:r w:rsidR="00261EC0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336EA">
        <w:rPr>
          <w:rFonts w:ascii="Times New Roman" w:eastAsia="Times New Roman" w:hAnsi="Times New Roman" w:cs="Times New Roman"/>
          <w:sz w:val="24"/>
          <w:szCs w:val="24"/>
          <w:lang w:eastAsia="cs-CZ"/>
        </w:rPr>
        <w:t>očet dětí v mateřské škole je 21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dětí.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Default="00152D78" w:rsidP="000F2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organizaci vyučování nenastanou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změny</w:t>
      </w:r>
      <w:proofErr w:type="gramEnd"/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, všechny ročníky ZŠ se vzdělávají podle školního vzdělávacího programu Tvořivá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Bezvěrov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5C45" w:rsidRPr="000F22E3" w:rsidRDefault="007A5C45" w:rsidP="000F2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sbor jsme posílili o novou paní učitelku.</w:t>
      </w:r>
    </w:p>
    <w:p w:rsidR="000F22E3" w:rsidRPr="000F22E3" w:rsidRDefault="000F22E3" w:rsidP="000F2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54158D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eus</w:t>
      </w:r>
      <w:r w:rsidR="007A5C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tále usilujeme o to, aby se děti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žáci u nás cítili dobře, aby odcházeli do nových škol </w:t>
      </w:r>
      <w:r w:rsidR="005F4E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druhý stupeň</w:t>
      </w:r>
      <w:r w:rsidR="005F4E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dobře připra</w:t>
      </w:r>
      <w:r w:rsidR="005F4E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veni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F22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Prioritou  školy</w:t>
      </w:r>
      <w:proofErr w:type="gramEnd"/>
      <w:r w:rsidRPr="000F22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bude i nadále vytvářet optimální podmínky a bezpečné prostředí pro vzdělávání žáků,  pro práci zaměstnanců školy,  pro spolupráci a komunikaci se zákonnými zástupci, zřizovatelem školy, partnery a veřejností.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Zpráva byla projednána a schválena na pedagogické radě dne </w:t>
      </w:r>
      <w:proofErr w:type="gramStart"/>
      <w:r w:rsidR="00261E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29</w:t>
      </w:r>
      <w:r w:rsidR="00D336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.8.2023</w:t>
      </w:r>
      <w:proofErr w:type="gramEnd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Zpráva byla projednána a schválena na zasedání Školské rady </w:t>
      </w:r>
      <w:proofErr w:type="gramStart"/>
      <w:r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dn</w:t>
      </w:r>
      <w:r w:rsidR="007A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e         </w:t>
      </w:r>
      <w:r w:rsidR="00D33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2023</w:t>
      </w:r>
      <w:proofErr w:type="gramEnd"/>
      <w:r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0F22E3" w:rsidRPr="000F22E3" w:rsidRDefault="00D336EA" w:rsidP="000F22E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 Bezvěrově dne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25.8.2023</w:t>
      </w:r>
      <w:proofErr w:type="gramEnd"/>
    </w:p>
    <w:p w:rsidR="000F22E3" w:rsidRPr="000F22E3" w:rsidRDefault="00544E91" w:rsidP="000F22E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Zpracovala: Mgr. Hana Hrušková</w:t>
      </w:r>
      <w:r w:rsidR="000F22E3"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ředitelka školy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70650" w:rsidRDefault="00270650"/>
    <w:sectPr w:rsidR="0027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2A84"/>
    <w:multiLevelType w:val="hybridMultilevel"/>
    <w:tmpl w:val="98628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E84"/>
    <w:multiLevelType w:val="hybridMultilevel"/>
    <w:tmpl w:val="8EDADF36"/>
    <w:lvl w:ilvl="0" w:tplc="114047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A4E"/>
    <w:multiLevelType w:val="hybridMultilevel"/>
    <w:tmpl w:val="B2806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50D"/>
    <w:multiLevelType w:val="hybridMultilevel"/>
    <w:tmpl w:val="17C682FC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8EF20E8"/>
    <w:multiLevelType w:val="hybridMultilevel"/>
    <w:tmpl w:val="5B987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E3F22"/>
    <w:multiLevelType w:val="hybridMultilevel"/>
    <w:tmpl w:val="6CB2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6949"/>
    <w:multiLevelType w:val="hybridMultilevel"/>
    <w:tmpl w:val="C012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5D3"/>
    <w:multiLevelType w:val="hybridMultilevel"/>
    <w:tmpl w:val="F49E04A8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1E3763C"/>
    <w:multiLevelType w:val="hybridMultilevel"/>
    <w:tmpl w:val="4C14E8FA"/>
    <w:lvl w:ilvl="0" w:tplc="D6A874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0ECE"/>
    <w:multiLevelType w:val="hybridMultilevel"/>
    <w:tmpl w:val="3500CD1E"/>
    <w:lvl w:ilvl="0" w:tplc="D6A874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C08BD"/>
    <w:multiLevelType w:val="hybridMultilevel"/>
    <w:tmpl w:val="CA8A9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48B4"/>
    <w:multiLevelType w:val="hybridMultilevel"/>
    <w:tmpl w:val="AD46DCC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67AC02B5"/>
    <w:multiLevelType w:val="hybridMultilevel"/>
    <w:tmpl w:val="1F986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93323"/>
    <w:multiLevelType w:val="multilevel"/>
    <w:tmpl w:val="143493B0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4" w15:restartNumberingAfterBreak="0">
    <w:nsid w:val="6A7E20E1"/>
    <w:multiLevelType w:val="hybridMultilevel"/>
    <w:tmpl w:val="F330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5B02"/>
    <w:multiLevelType w:val="hybridMultilevel"/>
    <w:tmpl w:val="61183F78"/>
    <w:lvl w:ilvl="0" w:tplc="D6A87490">
      <w:start w:val="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DD55EDF"/>
    <w:multiLevelType w:val="hybridMultilevel"/>
    <w:tmpl w:val="C722D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606E"/>
    <w:multiLevelType w:val="multilevel"/>
    <w:tmpl w:val="75F82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6B0081B"/>
    <w:multiLevelType w:val="multilevel"/>
    <w:tmpl w:val="4FD29D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79BF68BD"/>
    <w:multiLevelType w:val="hybridMultilevel"/>
    <w:tmpl w:val="C646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3"/>
  </w:num>
  <w:num w:numId="20">
    <w:abstractNumId w:val="16"/>
  </w:num>
  <w:num w:numId="21">
    <w:abstractNumId w:val="19"/>
  </w:num>
  <w:num w:numId="22">
    <w:abstractNumId w:val="1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08"/>
    <w:rsid w:val="00021F41"/>
    <w:rsid w:val="00025D62"/>
    <w:rsid w:val="00065B51"/>
    <w:rsid w:val="000F22E3"/>
    <w:rsid w:val="001420DA"/>
    <w:rsid w:val="00152D78"/>
    <w:rsid w:val="001658C1"/>
    <w:rsid w:val="00171498"/>
    <w:rsid w:val="00180519"/>
    <w:rsid w:val="001D5033"/>
    <w:rsid w:val="001E3D5F"/>
    <w:rsid w:val="00211B7D"/>
    <w:rsid w:val="00261EC0"/>
    <w:rsid w:val="00270650"/>
    <w:rsid w:val="002A20A2"/>
    <w:rsid w:val="002E6E14"/>
    <w:rsid w:val="003375EF"/>
    <w:rsid w:val="00370BDD"/>
    <w:rsid w:val="003C1E37"/>
    <w:rsid w:val="003D4313"/>
    <w:rsid w:val="003F003D"/>
    <w:rsid w:val="004803AF"/>
    <w:rsid w:val="004867E8"/>
    <w:rsid w:val="004D56BD"/>
    <w:rsid w:val="004E0ECE"/>
    <w:rsid w:val="00527CE9"/>
    <w:rsid w:val="0054158D"/>
    <w:rsid w:val="00544E91"/>
    <w:rsid w:val="005C53B9"/>
    <w:rsid w:val="005E719F"/>
    <w:rsid w:val="005E7FD7"/>
    <w:rsid w:val="005F4EAB"/>
    <w:rsid w:val="006412CA"/>
    <w:rsid w:val="00682FC4"/>
    <w:rsid w:val="007100A5"/>
    <w:rsid w:val="00720C61"/>
    <w:rsid w:val="0075496C"/>
    <w:rsid w:val="007A5C45"/>
    <w:rsid w:val="007F019F"/>
    <w:rsid w:val="00804551"/>
    <w:rsid w:val="008B73D5"/>
    <w:rsid w:val="0090414B"/>
    <w:rsid w:val="00925535"/>
    <w:rsid w:val="00925E69"/>
    <w:rsid w:val="00952B9C"/>
    <w:rsid w:val="00987A50"/>
    <w:rsid w:val="009B551A"/>
    <w:rsid w:val="00A50208"/>
    <w:rsid w:val="00A65AA5"/>
    <w:rsid w:val="00A74C22"/>
    <w:rsid w:val="00A91BB7"/>
    <w:rsid w:val="00AB45A9"/>
    <w:rsid w:val="00AF4FA0"/>
    <w:rsid w:val="00BD7605"/>
    <w:rsid w:val="00D336EA"/>
    <w:rsid w:val="00D85C20"/>
    <w:rsid w:val="00D8710D"/>
    <w:rsid w:val="00DD3C79"/>
    <w:rsid w:val="00DE1394"/>
    <w:rsid w:val="00DF0979"/>
    <w:rsid w:val="00DF5738"/>
    <w:rsid w:val="00E57A91"/>
    <w:rsid w:val="00E96DE5"/>
    <w:rsid w:val="00EB0987"/>
    <w:rsid w:val="00EF6CA9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8D0D-23F3-4E58-ACCB-620F3DF9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22E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2E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2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F22E3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2E3"/>
    <w:rPr>
      <w:rFonts w:ascii="Arial" w:eastAsia="Times New Roman" w:hAnsi="Arial" w:cs="Arial"/>
      <w:b/>
      <w:bCs/>
      <w:sz w:val="3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F22E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F22E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F22E3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F22E3"/>
  </w:style>
  <w:style w:type="character" w:styleId="Hypertextovodkaz">
    <w:name w:val="Hyperlink"/>
    <w:basedOn w:val="Standardnpsmoodstavce"/>
    <w:uiPriority w:val="99"/>
    <w:semiHidden/>
    <w:unhideWhenUsed/>
    <w:rsid w:val="000F22E3"/>
    <w:rPr>
      <w:color w:val="0000FF"/>
      <w:u w:val="single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0F22E3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0F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F22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F22E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F22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F22E3"/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F22E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F22E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E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E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F2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0F2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semiHidden/>
    <w:rsid w:val="000F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cs-CZ"/>
    </w:rPr>
  </w:style>
  <w:style w:type="character" w:customStyle="1" w:styleId="NadpishlavnChar">
    <w:name w:val="Nadpis hlavní Char"/>
    <w:basedOn w:val="Standardnpsmoodstavce"/>
    <w:link w:val="Nadpishlavn"/>
    <w:semiHidden/>
    <w:locked/>
    <w:rsid w:val="000F22E3"/>
    <w:rPr>
      <w:rFonts w:ascii="Arial" w:hAnsi="Arial" w:cs="Arial"/>
      <w:b/>
      <w:sz w:val="24"/>
      <w:szCs w:val="24"/>
    </w:rPr>
  </w:style>
  <w:style w:type="paragraph" w:customStyle="1" w:styleId="Nadpishlavn">
    <w:name w:val="Nadpis hlavní"/>
    <w:basedOn w:val="Normln"/>
    <w:link w:val="NadpishlavnChar"/>
    <w:semiHidden/>
    <w:qFormat/>
    <w:rsid w:val="000F22E3"/>
    <w:pPr>
      <w:spacing w:after="200" w:line="360" w:lineRule="auto"/>
    </w:pPr>
    <w:rPr>
      <w:rFonts w:ascii="Arial" w:hAnsi="Arial" w:cs="Arial"/>
      <w:b/>
      <w:sz w:val="24"/>
      <w:szCs w:val="24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0F22E3"/>
    <w:rPr>
      <w:rFonts w:ascii="Segoe UI" w:eastAsia="Times New Roman" w:hAnsi="Segoe UI" w:cs="Segoe UI" w:hint="default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0F22E3"/>
    <w:rPr>
      <w:rFonts w:ascii="Segoe UI" w:eastAsia="Times New Roman" w:hAnsi="Segoe UI" w:cs="Segoe UI" w:hint="default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0F22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F2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vaskol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2291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11</cp:revision>
  <cp:lastPrinted>2023-09-17T15:54:00Z</cp:lastPrinted>
  <dcterms:created xsi:type="dcterms:W3CDTF">2023-07-13T15:22:00Z</dcterms:created>
  <dcterms:modified xsi:type="dcterms:W3CDTF">2023-09-17T16:13:00Z</dcterms:modified>
</cp:coreProperties>
</file>